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BBE90" w14:textId="43702C72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, </w:t>
      </w:r>
      <w:commentRangeStart w:id="0"/>
      <w:r w:rsidR="00B13B2B">
        <w:rPr>
          <w:rFonts w:asciiTheme="majorHAnsi" w:hAnsiTheme="majorHAnsi" w:cs="Arial"/>
          <w:b/>
          <w:lang w:val="es-ES"/>
        </w:rPr>
        <w:t>S.A.S/S.A</w:t>
      </w:r>
      <w:r w:rsidR="0059289F" w:rsidRPr="0045616D">
        <w:rPr>
          <w:rFonts w:asciiTheme="majorHAnsi" w:hAnsiTheme="majorHAnsi" w:cs="Arial"/>
          <w:b/>
          <w:lang w:val="es-ES"/>
        </w:rPr>
        <w:t>.</w:t>
      </w:r>
      <w:commentRangeEnd w:id="0"/>
      <w:r w:rsidR="002E499F">
        <w:rPr>
          <w:rStyle w:val="Refdecomentario"/>
        </w:rPr>
        <w:commentReference w:id="0"/>
      </w:r>
    </w:p>
    <w:p w14:paraId="7251F586" w14:textId="77777777" w:rsidR="00654971" w:rsidRDefault="00B13B2B" w:rsidP="00654971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>
        <w:rPr>
          <w:rFonts w:asciiTheme="majorHAnsi" w:hAnsiTheme="majorHAnsi" w:cs="Arial"/>
          <w:sz w:val="20"/>
          <w:szCs w:val="20"/>
          <w:lang w:val="es-ES"/>
        </w:rPr>
        <w:t>Capital Autorizado</w:t>
      </w:r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  <w:t>Capital Suscrito y Pagado: RD$________________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654971">
        <w:rPr>
          <w:rFonts w:asciiTheme="majorHAnsi" w:hAnsiTheme="majorHAnsi" w:cs="Arial"/>
          <w:sz w:val="20"/>
          <w:szCs w:val="20"/>
          <w:lang w:val="es-ES"/>
        </w:rPr>
        <w:t xml:space="preserve"> Moca, Provincia Espaillat</w:t>
      </w:r>
    </w:p>
    <w:p w14:paraId="71FB398D" w14:textId="4C22E903" w:rsidR="0059289F" w:rsidRPr="00654971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lang w:val="es-ES"/>
        </w:rPr>
      </w:pPr>
      <w:bookmarkStart w:id="1" w:name="_GoBack"/>
      <w:bookmarkEnd w:id="1"/>
    </w:p>
    <w:p w14:paraId="4DDBBB73" w14:textId="6F61003F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>DE</w:t>
      </w:r>
      <w:r w:rsidR="00966CEA">
        <w:rPr>
          <w:rFonts w:asciiTheme="majorHAnsi" w:hAnsiTheme="majorHAnsi" w:cs="Arial"/>
          <w:sz w:val="22"/>
          <w:szCs w:val="22"/>
        </w:rPr>
        <w:t>L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B13B2B">
        <w:rPr>
          <w:rFonts w:asciiTheme="majorHAnsi" w:hAnsiTheme="majorHAnsi" w:cs="Arial"/>
          <w:sz w:val="22"/>
          <w:szCs w:val="22"/>
        </w:rPr>
        <w:t>CONSEJO DE ADMINI</w:t>
      </w:r>
      <w:r w:rsidR="000F237D">
        <w:rPr>
          <w:rFonts w:asciiTheme="majorHAnsi" w:hAnsiTheme="majorHAnsi" w:cs="Arial"/>
          <w:sz w:val="22"/>
          <w:szCs w:val="22"/>
        </w:rPr>
        <w:t>STRACIÓ</w:t>
      </w:r>
      <w:r w:rsidR="00B13B2B">
        <w:rPr>
          <w:rFonts w:asciiTheme="majorHAnsi" w:hAnsiTheme="majorHAnsi" w:cs="Arial"/>
          <w:sz w:val="22"/>
          <w:szCs w:val="22"/>
        </w:rPr>
        <w:t xml:space="preserve">N </w:t>
      </w:r>
      <w:r w:rsidR="0059289F" w:rsidRPr="00E32DC9">
        <w:rPr>
          <w:rFonts w:asciiTheme="majorHAnsi" w:hAnsiTheme="majorHAnsi" w:cs="Arial"/>
          <w:sz w:val="22"/>
          <w:szCs w:val="22"/>
        </w:rPr>
        <w:t>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>A.A/S.A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294577C1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B13B2B">
        <w:rPr>
          <w:rFonts w:asciiTheme="majorHAnsi" w:hAnsiTheme="majorHAnsi" w:cs="Arial"/>
          <w:sz w:val="22"/>
          <w:szCs w:val="22"/>
          <w:lang w:val="es-ES"/>
        </w:rPr>
        <w:t xml:space="preserve">miembros del Consejo de Administración 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 xml:space="preserve"> S.A.S/S.A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75852981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0F237D">
        <w:rPr>
          <w:rFonts w:asciiTheme="majorHAnsi" w:hAnsiTheme="majorHAnsi" w:cs="Arial"/>
          <w:sz w:val="22"/>
          <w:szCs w:val="22"/>
          <w:lang w:val="es-ES"/>
        </w:rPr>
        <w:t>en su calidad de Presidente del Consejo  de Administración,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</w:t>
      </w:r>
      <w:r w:rsidR="000F237D"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5AF3ABA8" w:rsidR="00D47E49" w:rsidRPr="00E32DC9" w:rsidRDefault="00D47E49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 interés y competencia del ACTA DEL CONSEJO DE ADMINISTRACIÓN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5198C63A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AAD0FDB" w:rsidR="0059289F" w:rsidRPr="00E32DC9" w:rsidRDefault="0059289F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 xml:space="preserve">del </w:t>
      </w:r>
      <w:r w:rsidR="00966CEA">
        <w:rPr>
          <w:rFonts w:asciiTheme="majorHAnsi" w:hAnsiTheme="majorHAnsi" w:cs="Arial"/>
          <w:sz w:val="22"/>
          <w:szCs w:val="22"/>
          <w:lang w:val="es-ES"/>
        </w:rPr>
        <w:t>acta de consejo de administración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539D70F5" w:rsidR="00E32DC9" w:rsidRPr="00E32DC9" w:rsidRDefault="008B0817" w:rsidP="00D60E3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966CEA">
        <w:rPr>
          <w:rFonts w:asciiTheme="majorHAnsi" w:hAnsiTheme="majorHAnsi" w:cs="Arial"/>
          <w:b/>
          <w:sz w:val="22"/>
          <w:szCs w:val="22"/>
          <w:lang w:val="es-ES"/>
        </w:rPr>
        <w:t>A.S/S.A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7D77F18" w:rsidR="0059289F" w:rsidRPr="00E32DC9" w:rsidRDefault="0059289F" w:rsidP="00E32DC9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966CEA">
        <w:rPr>
          <w:rFonts w:asciiTheme="majorHAnsi" w:hAnsiTheme="majorHAnsi" w:cs="Arial"/>
          <w:sz w:val="22"/>
          <w:szCs w:val="22"/>
          <w:lang w:val="es-ES"/>
        </w:rPr>
        <w:t xml:space="preserve"> por ante esta Acta del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0EBD2007" w14:textId="05F04F17" w:rsidR="002B4401" w:rsidRPr="00EA2333" w:rsidRDefault="00D60E3E" w:rsidP="00EA2333">
      <w:pPr>
        <w:pStyle w:val="Prrafodelista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</w:t>
      </w:r>
      <w:r w:rsidR="00EA2333">
        <w:rPr>
          <w:rFonts w:asciiTheme="majorHAnsi" w:hAnsiTheme="majorHAnsi" w:cs="Arial"/>
          <w:b/>
          <w:sz w:val="22"/>
          <w:szCs w:val="22"/>
          <w:lang w:val="es-ES"/>
        </w:rPr>
        <w:t>FIRMAS</w:t>
      </w:r>
      <w:r w:rsidRPr="00EA2333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88275C0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2:19:00Z" w:initials="RM">
    <w:p w14:paraId="0C51E08B" w14:textId="067BB39D" w:rsidR="002E499F" w:rsidRDefault="002E499F">
      <w:pPr>
        <w:pStyle w:val="Textocomentario"/>
      </w:pPr>
      <w:r>
        <w:rPr>
          <w:rStyle w:val="Refdecomentario"/>
        </w:rPr>
        <w:annotationRef/>
      </w:r>
      <w:r>
        <w:t>Elegir tipo societario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51E0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0F237D"/>
    <w:rsid w:val="00294596"/>
    <w:rsid w:val="002B4401"/>
    <w:rsid w:val="002E499F"/>
    <w:rsid w:val="003E36CA"/>
    <w:rsid w:val="0045616D"/>
    <w:rsid w:val="0059289F"/>
    <w:rsid w:val="00654971"/>
    <w:rsid w:val="007A2AD8"/>
    <w:rsid w:val="008B0817"/>
    <w:rsid w:val="0092642D"/>
    <w:rsid w:val="00966CEA"/>
    <w:rsid w:val="009D45DE"/>
    <w:rsid w:val="00B13B2B"/>
    <w:rsid w:val="00BA59A3"/>
    <w:rsid w:val="00D47E49"/>
    <w:rsid w:val="00D60E3E"/>
    <w:rsid w:val="00E32DC9"/>
    <w:rsid w:val="00EA2333"/>
    <w:rsid w:val="00F7751B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1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2020-02-11T13:48:00Z</dcterms:created>
  <dcterms:modified xsi:type="dcterms:W3CDTF">2020-02-11T13:48:00Z</dcterms:modified>
</cp:coreProperties>
</file>